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442"/>
        <w:gridCol w:w="587"/>
        <w:gridCol w:w="516"/>
        <w:gridCol w:w="561"/>
        <w:gridCol w:w="1109"/>
        <w:gridCol w:w="336"/>
        <w:gridCol w:w="336"/>
        <w:gridCol w:w="818"/>
        <w:gridCol w:w="656"/>
        <w:gridCol w:w="564"/>
        <w:gridCol w:w="295"/>
        <w:gridCol w:w="767"/>
        <w:gridCol w:w="236"/>
        <w:gridCol w:w="957"/>
      </w:tblGrid>
      <w:tr>
        <w:trPr>
          <w:trHeight w:val="446" w:hRule="auto"/>
          <w:jc w:val="left"/>
        </w:trPr>
        <w:tc>
          <w:tcPr>
            <w:tcW w:w="4551" w:type="dxa"/>
            <w:gridSpan w:val="6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aps w:val="true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Dersin Ad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 – Kodu:DHT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aps w:val="true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aps w:val="true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aps w:val="true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 fazla olan dişlerde restorasyon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aps w:val="true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DHT-6130</w:t>
            </w:r>
          </w:p>
        </w:tc>
        <w:tc>
          <w:tcPr>
            <w:tcW w:w="4629" w:type="dxa"/>
            <w:gridSpan w:val="8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Program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ın Adı: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SA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ĞLIK BİLİMLERİ ENSTİTÜSÜ</w:t>
            </w:r>
          </w:p>
        </w:tc>
      </w:tr>
      <w:tr>
        <w:trPr>
          <w:trHeight w:val="420" w:hRule="auto"/>
          <w:jc w:val="left"/>
        </w:trPr>
        <w:tc>
          <w:tcPr>
            <w:tcW w:w="1442" w:type="dxa"/>
            <w:vMerge w:val="restart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Yar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ıyıl</w:t>
            </w:r>
          </w:p>
        </w:tc>
        <w:tc>
          <w:tcPr>
            <w:tcW w:w="5778" w:type="dxa"/>
            <w:gridSpan w:val="10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E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ğitim ve Öğretim Yöntemleri</w:t>
            </w:r>
          </w:p>
        </w:tc>
        <w:tc>
          <w:tcPr>
            <w:tcW w:w="1960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Krediler</w:t>
            </w:r>
          </w:p>
        </w:tc>
      </w:tr>
      <w:tr>
        <w:trPr>
          <w:trHeight w:val="419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-5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Teori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-7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Uyg.</w:t>
            </w:r>
          </w:p>
        </w:tc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Lab.</w:t>
            </w: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Proje/Alan Çal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ıºması</w:t>
            </w:r>
          </w:p>
        </w:tc>
        <w:tc>
          <w:tcPr>
            <w:tcW w:w="6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Ev ödevi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Lit tarama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ğer</w:t>
            </w:r>
          </w:p>
        </w:tc>
        <w:tc>
          <w:tcPr>
            <w:tcW w:w="8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Toplam</w:t>
            </w:r>
          </w:p>
        </w:tc>
        <w:tc>
          <w:tcPr>
            <w:tcW w:w="76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Kredi</w:t>
            </w:r>
          </w:p>
        </w:tc>
        <w:tc>
          <w:tcPr>
            <w:tcW w:w="1193" w:type="dxa"/>
            <w:gridSpan w:val="2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AKTS Kredisi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703" w:leader="none"/>
                <w:tab w:val="right" w:pos="9406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4. yar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ıyıl</w:t>
            </w: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14</w:t>
            </w:r>
          </w:p>
        </w:tc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gridSpan w:val="2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10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10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16</w:t>
            </w:r>
          </w:p>
        </w:tc>
        <w:tc>
          <w:tcPr>
            <w:tcW w:w="859" w:type="dxa"/>
            <w:gridSpan w:val="2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50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93" w:type="dxa"/>
            <w:gridSpan w:val="2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Ders Dili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Türkçe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Zorunlu / Seçmeli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Seçmeli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Ön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şartlar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Yok</w:t>
            </w:r>
          </w:p>
        </w:tc>
      </w:tr>
      <w:tr>
        <w:trPr>
          <w:trHeight w:val="725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Dersin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İçeriği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Çe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şitli nedenlerle madde kaybının fazla olduğu dişlerde restorasyon seçimi ve uygulama yöntemleri, tedavi seçenekleri, doğru tedavinin önemi, 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Dersin Amac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Çe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şitli nedenlerle madde kaybının fazla olduğu dişlerde doğru restorasyon seçimi ve dişlere tekrar fonksiyon kazandırılmasının öğrenilmesi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Ö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ğrenme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Ç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ıktıları ve Yeterlilikler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Çe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şitli nedenlerle madde kaybının fazla olduğu dişlerde restorasyonun doğru seçimi ve oklüzyon hakkında bilgi ve deneyim kazandırılması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Ders Kitab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ve/veya Kaynaklar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auto" w:val="clear"/>
              </w:rPr>
              <w:t xml:space="preserve">Art and science of operative dentistry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Fundamentals of  Operative Dentistry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 w:val="restart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ğerlendirme Ölçütleri</w:t>
            </w:r>
          </w:p>
        </w:tc>
        <w:tc>
          <w:tcPr>
            <w:tcW w:w="5483" w:type="dxa"/>
            <w:gridSpan w:val="9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Varsa (X) olarak i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şaretleyiniz</w:t>
            </w:r>
          </w:p>
        </w:tc>
        <w:tc>
          <w:tcPr>
            <w:tcW w:w="95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Yüzde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(%)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uppressLineNumbers w:val="true"/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Ara S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ınavlar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ısa Sınavlar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Ödevler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Projeler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Dönem Ödevi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Laboratuvar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ğer 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1442" w:type="dxa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3" w:type="dxa"/>
            <w:gridSpan w:val="9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Dönem Sonu S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ınavı</w:t>
            </w:r>
          </w:p>
        </w:tc>
        <w:tc>
          <w:tcPr>
            <w:tcW w:w="1298" w:type="dxa"/>
            <w:gridSpan w:val="3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Ders Sorumlular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Ö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ğr. Gör. Dr. Şebnem Erol                                                                         sebnem_erol@hotmail.com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Hafta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Konular</w:t>
            </w:r>
          </w:p>
        </w:tc>
      </w:tr>
      <w:tr>
        <w:trPr>
          <w:trHeight w:val="396" w:hRule="auto"/>
          <w:jc w:val="left"/>
        </w:trPr>
        <w:tc>
          <w:tcPr>
            <w:tcW w:w="1442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7738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şlerde madde kaybına neden olan sebepler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doğru tedavinin önemi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teşhis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fonksiyon kaybı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dişlerin kırılmaya karşı direncini etkileyen faktörler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doğru restorasyon seçimi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kaide materyali uygulaması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olan dişlerde Kompozit restorasyon uygulaması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akışkan kompozit kullanımının etkisi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Amalgam restorasyon uygulaması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dişlerin restorasyonu sırasında dikkat edilmesi gereken kurallar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olan dişlerde ileri restorasyon teknikleri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fazla olan dişlerde mevcut restorasyonda tamir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Madde kayb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ve restorasyon kaybı arasındaki ilişki</w:t>
            </w:r>
          </w:p>
        </w:tc>
      </w:tr>
      <w:tr>
        <w:trPr>
          <w:trHeight w:val="1" w:hRule="atLeast"/>
          <w:jc w:val="left"/>
        </w:trPr>
        <w:tc>
          <w:tcPr>
            <w:tcW w:w="1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